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9A" w:rsidRDefault="002D0386">
      <w:pPr>
        <w:spacing w:after="1212" w:line="259" w:lineRule="auto"/>
        <w:ind w:left="0" w:firstLine="0"/>
        <w:jc w:val="left"/>
      </w:pPr>
      <w:bookmarkStart w:id="0" w:name="_GoBack"/>
      <w:bookmarkEnd w:id="0"/>
      <w:r>
        <w:rPr>
          <w:rFonts w:ascii="Arial" w:eastAsia="Arial" w:hAnsi="Arial" w:cs="Arial"/>
          <w:sz w:val="22"/>
        </w:rPr>
        <w:t xml:space="preserve"> </w:t>
      </w:r>
    </w:p>
    <w:p w:rsidR="0015579A" w:rsidRDefault="002D0386">
      <w:pPr>
        <w:spacing w:after="8" w:line="220" w:lineRule="auto"/>
        <w:ind w:left="230" w:hanging="158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61979</wp:posOffset>
                </wp:positionH>
                <wp:positionV relativeFrom="paragraph">
                  <wp:posOffset>-907634</wp:posOffset>
                </wp:positionV>
                <wp:extent cx="6030099" cy="1016666"/>
                <wp:effectExtent l="0" t="0" r="0" b="0"/>
                <wp:wrapSquare wrapText="bothSides"/>
                <wp:docPr id="8943" name="Group 8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099" cy="1016666"/>
                          <a:chOff x="0" y="0"/>
                          <a:chExt cx="6030099" cy="1016666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6012305" y="513002"/>
                            <a:ext cx="23666" cy="9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579A" w:rsidRDefault="002D03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012305" y="577010"/>
                            <a:ext cx="23666" cy="9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579A" w:rsidRDefault="002D038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7"/>
                            <a:ext cx="2888578" cy="99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73969" y="0"/>
                            <a:ext cx="548753" cy="583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41" name="Picture 89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96510" y="657001"/>
                            <a:ext cx="1527048" cy="359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43" style="width:474.811pt;height:80.0524pt;position:absolute;mso-position-horizontal-relative:text;mso-position-horizontal:absolute;margin-left:4.88026pt;mso-position-vertical-relative:text;margin-top:-71.4673pt;" coordsize="60300,10166">
                <v:rect id="Rectangle 9" style="position:absolute;width:236;height:951;left:60123;top:5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666666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236;height:951;left:60123;top:5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666666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6" style="position:absolute;width:28885;height:9989;left:0;top:35;" filled="f">
                  <v:imagedata r:id="rId8"/>
                </v:shape>
                <v:shape id="Picture 148" style="position:absolute;width:5487;height:5837;left:54739;top:0;" filled="f">
                  <v:imagedata r:id="rId9"/>
                </v:shape>
                <v:shape id="Picture 8941" style="position:absolute;width:15270;height:3596;left:44965;top:6570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Arial" w:eastAsia="Arial" w:hAnsi="Arial" w:cs="Arial"/>
          <w:i/>
          <w:color w:val="666666"/>
          <w:sz w:val="16"/>
        </w:rPr>
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</w:r>
      <w:proofErr w:type="gramStart"/>
      <w:r>
        <w:rPr>
          <w:rFonts w:ascii="Arial" w:eastAsia="Arial" w:hAnsi="Arial" w:cs="Arial"/>
          <w:i/>
          <w:color w:val="666666"/>
          <w:sz w:val="16"/>
        </w:rPr>
        <w:t>Toscana  IS</w:t>
      </w:r>
      <w:proofErr w:type="gramEnd"/>
      <w:r>
        <w:rPr>
          <w:rFonts w:ascii="Arial" w:eastAsia="Arial" w:hAnsi="Arial" w:cs="Arial"/>
          <w:i/>
          <w:color w:val="666666"/>
          <w:sz w:val="16"/>
        </w:rPr>
        <w:t>0059 – ISO9001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5579A" w:rsidRDefault="002D0386">
      <w:pPr>
        <w:tabs>
          <w:tab w:val="center" w:pos="4307"/>
          <w:tab w:val="right" w:pos="9638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b/>
          <w:sz w:val="18"/>
        </w:rPr>
        <w:t>www.e-santoni.edu.it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sz w:val="18"/>
        </w:rPr>
        <w:t xml:space="preserve">e-mail: </w:t>
      </w:r>
      <w:r>
        <w:rPr>
          <w:b/>
          <w:sz w:val="18"/>
        </w:rPr>
        <w:t>piis003007@istruzione.it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sz w:val="18"/>
        </w:rPr>
        <w:t xml:space="preserve">PEC: </w:t>
      </w:r>
      <w:r>
        <w:rPr>
          <w:b/>
          <w:sz w:val="18"/>
        </w:rPr>
        <w:t>piis003007@pec.istruzione.it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5579A" w:rsidRDefault="002D0386">
      <w:pPr>
        <w:spacing w:after="9" w:line="259" w:lineRule="auto"/>
        <w:ind w:left="14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22848" cy="12192"/>
                <wp:effectExtent l="0" t="0" r="0" b="0"/>
                <wp:docPr id="7211" name="Group 7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848" cy="12192"/>
                          <a:chOff x="0" y="0"/>
                          <a:chExt cx="6022848" cy="12192"/>
                        </a:xfrm>
                      </wpg:grpSpPr>
                      <wps:wsp>
                        <wps:cNvPr id="9246" name="Shape 9246"/>
                        <wps:cNvSpPr/>
                        <wps:spPr>
                          <a:xfrm>
                            <a:off x="0" y="0"/>
                            <a:ext cx="1475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232" h="12192">
                                <a:moveTo>
                                  <a:pt x="0" y="0"/>
                                </a:moveTo>
                                <a:lnTo>
                                  <a:pt x="1475232" y="0"/>
                                </a:lnTo>
                                <a:lnTo>
                                  <a:pt x="1475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7" name="Shape 9247"/>
                        <wps:cNvSpPr/>
                        <wps:spPr>
                          <a:xfrm>
                            <a:off x="146608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8" name="Shape 9248"/>
                        <wps:cNvSpPr/>
                        <wps:spPr>
                          <a:xfrm>
                            <a:off x="1478280" y="0"/>
                            <a:ext cx="23286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672" h="12192">
                                <a:moveTo>
                                  <a:pt x="0" y="0"/>
                                </a:moveTo>
                                <a:lnTo>
                                  <a:pt x="2328672" y="0"/>
                                </a:lnTo>
                                <a:lnTo>
                                  <a:pt x="23286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9" name="Shape 9249"/>
                        <wps:cNvSpPr/>
                        <wps:spPr>
                          <a:xfrm>
                            <a:off x="379780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0" name="Shape 9250"/>
                        <wps:cNvSpPr/>
                        <wps:spPr>
                          <a:xfrm>
                            <a:off x="3810000" y="0"/>
                            <a:ext cx="22128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8" h="12192">
                                <a:moveTo>
                                  <a:pt x="0" y="0"/>
                                </a:moveTo>
                                <a:lnTo>
                                  <a:pt x="2212848" y="0"/>
                                </a:lnTo>
                                <a:lnTo>
                                  <a:pt x="22128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11" style="width:474.24pt;height:0.960022pt;mso-position-horizontal-relative:char;mso-position-vertical-relative:line" coordsize="60228,121">
                <v:shape id="Shape 9251" style="position:absolute;width:14752;height:121;left:0;top:0;" coordsize="1475232,12192" path="m0,0l1475232,0l1475232,12192l0,12192l0,0">
                  <v:stroke weight="0pt" endcap="flat" joinstyle="miter" miterlimit="10" on="false" color="#000000" opacity="0"/>
                  <v:fill on="true" color="#3333ff"/>
                </v:shape>
                <v:shape id="Shape 9252" style="position:absolute;width:121;height:121;left:14660;top:0;" coordsize="12192,12192" path="m0,0l12192,0l12192,12192l0,12192l0,0">
                  <v:stroke weight="0pt" endcap="flat" joinstyle="miter" miterlimit="10" on="false" color="#000000" opacity="0"/>
                  <v:fill on="true" color="#3333ff"/>
                </v:shape>
                <v:shape id="Shape 9253" style="position:absolute;width:23286;height:121;left:14782;top:0;" coordsize="2328672,12192" path="m0,0l2328672,0l2328672,12192l0,12192l0,0">
                  <v:stroke weight="0pt" endcap="flat" joinstyle="miter" miterlimit="10" on="false" color="#000000" opacity="0"/>
                  <v:fill on="true" color="#3333ff"/>
                </v:shape>
                <v:shape id="Shape 9254" style="position:absolute;width:121;height:121;left:37978;top:0;" coordsize="12192,12192" path="m0,0l12192,0l12192,12192l0,12192l0,0">
                  <v:stroke weight="0pt" endcap="flat" joinstyle="miter" miterlimit="10" on="false" color="#000000" opacity="0"/>
                  <v:fill on="true" color="#3333ff"/>
                </v:shape>
                <v:shape id="Shape 9255" style="position:absolute;width:22128;height:121;left:38100;top:0;" coordsize="2212848,12192" path="m0,0l2212848,0l2212848,12192l0,12192l0,0">
                  <v:stroke weight="0pt" endcap="flat" joinstyle="miter" miterlimit="10" on="false" color="#000000" opacity="0"/>
                  <v:fill on="true" color="#3333ff"/>
                </v:shape>
              </v:group>
            </w:pict>
          </mc:Fallback>
        </mc:AlternateConten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5579A" w:rsidRDefault="002D0386">
      <w:pPr>
        <w:pStyle w:val="Titolo1"/>
      </w:pPr>
      <w:r>
        <w:t>PIANO DI LAVORO ANNUALE DE</w:t>
      </w:r>
      <w:r w:rsidR="00812AAA">
        <w:t>L DOCENTE A.S. 2024/25</w:t>
      </w:r>
      <w: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5579A" w:rsidRDefault="002D0386">
      <w:r>
        <w:rPr>
          <w:b/>
        </w:rPr>
        <w:t>Nome e cognome del/della docente</w:t>
      </w:r>
      <w:r>
        <w:t xml:space="preserve">: </w:t>
      </w:r>
      <w:r w:rsidR="00812AAA">
        <w:t>Antonella Corrado, Luisella Massei</w:t>
      </w:r>
      <w:r>
        <w:t xml:space="preserve"> (ITP) </w:t>
      </w:r>
    </w:p>
    <w:p w:rsidR="0015579A" w:rsidRDefault="002D0386">
      <w:pPr>
        <w:spacing w:after="26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240"/>
      </w:pPr>
      <w:r>
        <w:rPr>
          <w:b/>
        </w:rPr>
        <w:t>Disciplina insegnata</w:t>
      </w:r>
      <w:r>
        <w:t xml:space="preserve">: Scienze Integrate Chimica </w:t>
      </w:r>
      <w:r>
        <w:rPr>
          <w:rFonts w:ascii="Times New Roman" w:eastAsia="Times New Roman" w:hAnsi="Times New Roman" w:cs="Times New Roman"/>
        </w:rPr>
        <w:t xml:space="preserve"> </w:t>
      </w:r>
    </w:p>
    <w:p w:rsidR="0015579A" w:rsidRDefault="002D0386">
      <w:pPr>
        <w:spacing w:after="254"/>
      </w:pPr>
      <w:r>
        <w:rPr>
          <w:b/>
        </w:rPr>
        <w:t xml:space="preserve">Libro/i di testo in uso: </w:t>
      </w:r>
      <w:r>
        <w:t>Bagatti F., Corradi E. – “</w:t>
      </w:r>
      <w:proofErr w:type="spellStart"/>
      <w:r>
        <w:t>Chimica.verde</w:t>
      </w:r>
      <w:proofErr w:type="spellEnd"/>
      <w:r>
        <w:t xml:space="preserve"> – Dall’osservazione della materia alle macromolecole organiche - Zanichelli </w:t>
      </w:r>
      <w:r>
        <w:rPr>
          <w:rFonts w:ascii="Times New Roman" w:eastAsia="Times New Roman" w:hAnsi="Times New Roman" w:cs="Times New Roman"/>
        </w:rPr>
        <w:t xml:space="preserve"> </w:t>
      </w:r>
    </w:p>
    <w:p w:rsidR="0015579A" w:rsidRDefault="002D0386">
      <w:pPr>
        <w:spacing w:after="269" w:line="250" w:lineRule="auto"/>
        <w:ind w:left="-5"/>
        <w:jc w:val="left"/>
      </w:pPr>
      <w:r>
        <w:rPr>
          <w:b/>
        </w:rPr>
        <w:t xml:space="preserve">Classe e Sezione: </w:t>
      </w:r>
      <w:r w:rsidR="00812AAA">
        <w:t>1F</w:t>
      </w:r>
    </w:p>
    <w:p w:rsidR="0015579A" w:rsidRDefault="002D0386">
      <w:pPr>
        <w:spacing w:after="240"/>
      </w:pPr>
      <w:r>
        <w:rPr>
          <w:b/>
        </w:rPr>
        <w:t xml:space="preserve">Indirizzo di studio </w:t>
      </w:r>
      <w:r>
        <w:t>Chimica, materiali e biotecnologie - Articolazione Biotecnologie Sanitarie</w:t>
      </w:r>
      <w:r>
        <w:rPr>
          <w:rFonts w:ascii="Times New Roman" w:eastAsia="Times New Roman" w:hAnsi="Times New Roman" w:cs="Times New Roman"/>
        </w:rPr>
        <w:t xml:space="preserve"> </w:t>
      </w:r>
    </w:p>
    <w:p w:rsidR="0015579A" w:rsidRDefault="002D0386">
      <w:pPr>
        <w:spacing w:after="25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1. Competenze che si intendono sviluppare o traguardi di competenza </w:t>
      </w:r>
    </w:p>
    <w:p w:rsidR="0015579A" w:rsidRDefault="002D0386">
      <w:pPr>
        <w:pStyle w:val="Titolo2"/>
        <w:spacing w:after="5" w:line="250" w:lineRule="auto"/>
        <w:ind w:left="-5"/>
      </w:pPr>
      <w:r>
        <w:rPr>
          <w:b w:val="0"/>
          <w:i/>
          <w:u w:val="none"/>
        </w:rPr>
        <w:t xml:space="preserve">(fare riferimento alle Linee Guida e ai documenti dei dipartimenti)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numPr>
          <w:ilvl w:val="0"/>
          <w:numId w:val="1"/>
        </w:numPr>
        <w:ind w:hanging="360"/>
      </w:pPr>
      <w:r>
        <w:t xml:space="preserve">Osservare, descrivere ed analizzare fenomeni appartenenti alla realtà naturale e artificiale e riconoscere nelle sue varie forme i concetti di sistema e di complessità </w:t>
      </w:r>
    </w:p>
    <w:p w:rsidR="0015579A" w:rsidRDefault="002D0386">
      <w:pPr>
        <w:numPr>
          <w:ilvl w:val="0"/>
          <w:numId w:val="1"/>
        </w:numPr>
        <w:ind w:hanging="360"/>
      </w:pPr>
      <w:r>
        <w:t xml:space="preserve">Analizzare qualitativamente e quantitativamente fenomeni legati alle trasformazioni di energia a partire dall’esperienza </w:t>
      </w:r>
    </w:p>
    <w:p w:rsidR="0015579A" w:rsidRDefault="002D0386">
      <w:pPr>
        <w:numPr>
          <w:ilvl w:val="0"/>
          <w:numId w:val="1"/>
        </w:numPr>
        <w:ind w:hanging="360"/>
      </w:pPr>
      <w:r>
        <w:t xml:space="preserve">Analizzare dati e interpretarli sviluppando deduzioni e ragionamenti sugli stessi anche con l’ausilio di rappresentazioni grafiche </w:t>
      </w:r>
    </w:p>
    <w:p w:rsidR="0015579A" w:rsidRDefault="002D0386">
      <w:pPr>
        <w:numPr>
          <w:ilvl w:val="0"/>
          <w:numId w:val="1"/>
        </w:numPr>
        <w:ind w:hanging="360"/>
      </w:pPr>
      <w:r>
        <w:t xml:space="preserve">Acquisire, interpretare e trasmettere informazioni anche attraverso l’uso di linguaggi specifici </w:t>
      </w:r>
    </w:p>
    <w:p w:rsidR="0015579A" w:rsidRDefault="002D0386">
      <w:pPr>
        <w:numPr>
          <w:ilvl w:val="0"/>
          <w:numId w:val="1"/>
        </w:numPr>
        <w:ind w:hanging="360"/>
      </w:pPr>
      <w:r>
        <w:t xml:space="preserve">Essere consapevole delle potenzialità e dei limiti delle tecnologie nel contesto culturale e sociale in cui vengono applicate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2. Descrizione di conoscenze e abilità, suddivise in percorsi didattici, evidenziando per ognuna quelle essenziali o minime  </w:t>
      </w:r>
    </w:p>
    <w:p w:rsidR="0015579A" w:rsidRDefault="002D0386">
      <w:pPr>
        <w:spacing w:line="250" w:lineRule="auto"/>
        <w:ind w:left="-5"/>
        <w:jc w:val="left"/>
      </w:pPr>
      <w:r>
        <w:rPr>
          <w:i/>
        </w:rPr>
        <w:t xml:space="preserve">(fare riferimento alle Linee Guida e ai documenti dei dipartimenti) </w:t>
      </w:r>
    </w:p>
    <w:p w:rsidR="0015579A" w:rsidRDefault="002D0386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15579A" w:rsidRDefault="002D0386">
      <w:pPr>
        <w:pStyle w:val="Titolo2"/>
        <w:ind w:left="-5"/>
      </w:pPr>
      <w:r>
        <w:rPr>
          <w:u w:val="none"/>
        </w:rPr>
        <w:t xml:space="preserve">Percorso 1: </w:t>
      </w:r>
      <w:r>
        <w:t>L’osservazione qualitativa della materia</w:t>
      </w:r>
      <w:r>
        <w:rPr>
          <w:u w:val="none"/>
        </w:rP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r>
        <w:rPr>
          <w:b/>
        </w:rPr>
        <w:t>Competenze:</w:t>
      </w:r>
      <w:r>
        <w:t xml:space="preserve"> osservare, descrivere ed analizzare fenomeni appartenenti alla realtà naturale e </w:t>
      </w:r>
    </w:p>
    <w:p w:rsidR="0015579A" w:rsidRDefault="002D0386">
      <w:r>
        <w:t xml:space="preserve">artificiale e riconoscere nelle sue varie forme i concetti di sistema e di complessità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Conoscenze: </w:t>
      </w:r>
    </w:p>
    <w:p w:rsidR="0015579A" w:rsidRDefault="002D0386">
      <w:pPr>
        <w:numPr>
          <w:ilvl w:val="0"/>
          <w:numId w:val="2"/>
        </w:numPr>
        <w:ind w:hanging="266"/>
      </w:pPr>
      <w:r>
        <w:t xml:space="preserve">L’osservazione scientifica del sistema </w:t>
      </w:r>
    </w:p>
    <w:p w:rsidR="0015579A" w:rsidRDefault="002D0386">
      <w:pPr>
        <w:numPr>
          <w:ilvl w:val="0"/>
          <w:numId w:val="2"/>
        </w:numPr>
        <w:ind w:hanging="266"/>
      </w:pPr>
      <w:r>
        <w:t xml:space="preserve">Gli stati di aggregazione e i cambiamenti di stato </w:t>
      </w:r>
    </w:p>
    <w:p w:rsidR="0015579A" w:rsidRDefault="002D0386">
      <w:pPr>
        <w:numPr>
          <w:ilvl w:val="0"/>
          <w:numId w:val="2"/>
        </w:numPr>
        <w:ind w:hanging="266"/>
      </w:pPr>
      <w:r>
        <w:t xml:space="preserve">I miscugli </w:t>
      </w:r>
    </w:p>
    <w:p w:rsidR="0015579A" w:rsidRDefault="002D0386">
      <w:pPr>
        <w:numPr>
          <w:ilvl w:val="0"/>
          <w:numId w:val="2"/>
        </w:numPr>
        <w:ind w:hanging="266"/>
      </w:pPr>
      <w:r>
        <w:t xml:space="preserve">I metodi di separazione dei miscugli </w:t>
      </w:r>
    </w:p>
    <w:p w:rsidR="0015579A" w:rsidRDefault="002D0386">
      <w:pPr>
        <w:numPr>
          <w:ilvl w:val="0"/>
          <w:numId w:val="2"/>
        </w:numPr>
        <w:ind w:hanging="266"/>
      </w:pPr>
      <w:r>
        <w:t xml:space="preserve">Le sostanze chimiche </w:t>
      </w:r>
    </w:p>
    <w:p w:rsidR="0015579A" w:rsidRDefault="002D0386">
      <w:pPr>
        <w:spacing w:after="55" w:line="259" w:lineRule="auto"/>
        <w:ind w:left="0" w:firstLine="0"/>
        <w:jc w:val="left"/>
      </w:pPr>
      <w:r>
        <w:rPr>
          <w:rFonts w:ascii="Verdana" w:eastAsia="Verdana" w:hAnsi="Verdana" w:cs="Verdana"/>
          <w:sz w:val="19"/>
        </w:rPr>
        <w:t xml:space="preserve"> </w:t>
      </w:r>
    </w:p>
    <w:p w:rsidR="0015579A" w:rsidRDefault="002D0386">
      <w:pPr>
        <w:pStyle w:val="Titolo3"/>
        <w:spacing w:after="56"/>
        <w:ind w:left="180"/>
      </w:pPr>
      <w:r>
        <w:t xml:space="preserve">Laboratorio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Sicurezza nel laboratorio chimico e norme di comportamento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La vetreria e materiali di uso comune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Preparazione e riconoscimento miscugli omogenei ed eterogeni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Le principali tecniche di separazione dei miscugli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39" w:line="250" w:lineRule="auto"/>
        <w:ind w:left="-5"/>
        <w:jc w:val="left"/>
      </w:pPr>
      <w:r>
        <w:rPr>
          <w:b/>
        </w:rPr>
        <w:t xml:space="preserve">Abilità: </w:t>
      </w:r>
      <w:r>
        <w:rPr>
          <w:rFonts w:ascii="Verdana" w:eastAsia="Verdana" w:hAnsi="Verdana" w:cs="Verdana"/>
          <w:b/>
          <w:sz w:val="19"/>
        </w:rPr>
        <w:t xml:space="preserve">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Distinguere osservazioni qualitative osservazioni quantitative e ipotesi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Descrivere un dato sistema con linguaggio scientifico corretto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Classificare la materia sulla base del suo stato fisico, anche utilizzando il modello particellare, riconoscendone le varie caratteristiche 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Distinguere i passaggi di stato e come si avvicendano al variare della temperatura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Distinguere tra un miscuglio omogeneo e eterogeneo e una sostanza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Distinguere tra soluzione, soluto e solvente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Individuare gli opportuni metodi di separazione per miscugli 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Rispettare le indicazioni sulle norme di sicurezza in laboratorio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Conoscere la principale vetreria di laboratorio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Obiettivi Minimi: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Saper distinguere un’osservazione qualitativa da una quantitativa di un sistema </w:t>
      </w:r>
    </w:p>
    <w:p w:rsidR="0015579A" w:rsidRDefault="002D0386">
      <w:pPr>
        <w:numPr>
          <w:ilvl w:val="0"/>
          <w:numId w:val="3"/>
        </w:numPr>
        <w:spacing w:after="33"/>
        <w:ind w:hanging="360"/>
      </w:pPr>
      <w:r>
        <w:t xml:space="preserve">Descrivere e distinguere gli stati di aggregazione della materia e i passaggi di stato utilizzando il modello particellare </w:t>
      </w:r>
    </w:p>
    <w:p w:rsidR="0015579A" w:rsidRDefault="002D0386">
      <w:pPr>
        <w:numPr>
          <w:ilvl w:val="0"/>
          <w:numId w:val="3"/>
        </w:numPr>
        <w:spacing w:after="33"/>
        <w:ind w:hanging="360"/>
      </w:pPr>
      <w:r>
        <w:t xml:space="preserve">Descrivere e distinguere un miscuglio omogeneo da uno eterogeneo e una sostanza pura da un miscuglio e i componenti di una soluzione </w:t>
      </w:r>
    </w:p>
    <w:p w:rsidR="0015579A" w:rsidRDefault="002D0386">
      <w:pPr>
        <w:numPr>
          <w:ilvl w:val="0"/>
          <w:numId w:val="3"/>
        </w:numPr>
        <w:ind w:hanging="360"/>
      </w:pPr>
      <w:r>
        <w:t xml:space="preserve">Descrivere le principali tecniche di separazione dei miscugli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pStyle w:val="Titolo2"/>
        <w:ind w:left="-5"/>
      </w:pPr>
      <w:r>
        <w:rPr>
          <w:u w:val="none"/>
        </w:rPr>
        <w:t xml:space="preserve">Percorso 2: </w:t>
      </w:r>
      <w:r>
        <w:t>L’osservazione quantitativa della materia</w:t>
      </w:r>
      <w:r>
        <w:rPr>
          <w:u w:val="none"/>
        </w:rP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5579A" w:rsidRDefault="002D0386">
      <w:r>
        <w:rPr>
          <w:b/>
        </w:rPr>
        <w:t>Competenze:</w:t>
      </w:r>
      <w:r>
        <w:t xml:space="preserve"> analizzare dati e interpretarli sviluppando deduzioni e ragionamenti sugli stessi anche con l’ausilio di rappresentazioni grafiche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5579A" w:rsidRDefault="002D0386">
      <w:pPr>
        <w:spacing w:after="56" w:line="250" w:lineRule="auto"/>
        <w:ind w:left="-5"/>
        <w:jc w:val="left"/>
      </w:pPr>
      <w:r>
        <w:rPr>
          <w:b/>
        </w:rPr>
        <w:t xml:space="preserve">Conoscenze:  </w:t>
      </w:r>
    </w:p>
    <w:p w:rsidR="0015579A" w:rsidRDefault="002D0386">
      <w:pPr>
        <w:numPr>
          <w:ilvl w:val="0"/>
          <w:numId w:val="4"/>
        </w:numPr>
        <w:ind w:hanging="268"/>
      </w:pPr>
      <w:r>
        <w:lastRenderedPageBreak/>
        <w:t xml:space="preserve">Le grandezze e il Sistema Internazionale </w:t>
      </w:r>
    </w:p>
    <w:p w:rsidR="0015579A" w:rsidRDefault="002D0386">
      <w:pPr>
        <w:numPr>
          <w:ilvl w:val="0"/>
          <w:numId w:val="4"/>
        </w:numPr>
        <w:ind w:hanging="268"/>
      </w:pPr>
      <w:r>
        <w:t xml:space="preserve">Le grandezze più utilizzate in chimica: massa, volume, temperatura e densità </w:t>
      </w:r>
    </w:p>
    <w:p w:rsidR="0015579A" w:rsidRDefault="002D0386">
      <w:pPr>
        <w:numPr>
          <w:ilvl w:val="0"/>
          <w:numId w:val="4"/>
        </w:numPr>
        <w:ind w:hanging="268"/>
      </w:pPr>
      <w:r>
        <w:t xml:space="preserve">Caratteristiche quantitative delle soluzioni (concentrazione m/V e concentrazioni%)  </w:t>
      </w:r>
    </w:p>
    <w:p w:rsidR="0015579A" w:rsidRDefault="002D0386">
      <w:pPr>
        <w:spacing w:after="24" w:line="259" w:lineRule="auto"/>
        <w:ind w:left="266" w:firstLine="0"/>
        <w:jc w:val="left"/>
      </w:pPr>
      <w:r>
        <w:t xml:space="preserve"> </w:t>
      </w:r>
    </w:p>
    <w:p w:rsidR="0015579A" w:rsidRDefault="002D0386">
      <w:pPr>
        <w:pStyle w:val="Titolo3"/>
        <w:spacing w:after="52"/>
        <w:ind w:left="180"/>
      </w:pPr>
      <w:r>
        <w:t xml:space="preserve">Laboratorio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Gli strumenti di misura (bilancia, termometro, cilindro)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Misure di massa, di volume e di temperatura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Determinazione della densità attraverso misure di massa e di volume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Preparazione di una soluzione </w:t>
      </w:r>
    </w:p>
    <w:p w:rsidR="0015579A" w:rsidRDefault="002D0386">
      <w:pPr>
        <w:spacing w:after="21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19"/>
        </w:rPr>
        <w:t xml:space="preserve"> </w:t>
      </w:r>
    </w:p>
    <w:p w:rsidR="0015579A" w:rsidRDefault="002D0386">
      <w:pPr>
        <w:spacing w:after="39" w:line="250" w:lineRule="auto"/>
        <w:ind w:left="-5"/>
        <w:jc w:val="left"/>
      </w:pPr>
      <w:r>
        <w:rPr>
          <w:b/>
        </w:rPr>
        <w:t xml:space="preserve">Abilità: 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Classificare le grandezze in fondamentali, derivate, intensive e estensive usando correttamente le loro unità di misura e i loro fattori di conversione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Eseguire semplici calcoli con la densità applicando la formula diretta e inversa 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Utilizzare il dato della densità per distinguere un materiale anche mediante l’interpretazione di un grafico 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Riconoscere la strumentazione di laboratorio di uso comune e la vetreria e individuarne le caratteristiche fondamentali (portata, sensibilità)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Esprimere il dato sperimentale di una grandezza in modo corretto </w:t>
      </w:r>
    </w:p>
    <w:p w:rsidR="0015579A" w:rsidRDefault="002D0386">
      <w:pPr>
        <w:numPr>
          <w:ilvl w:val="0"/>
          <w:numId w:val="5"/>
        </w:numPr>
        <w:spacing w:after="28"/>
        <w:ind w:hanging="360"/>
      </w:pPr>
      <w:r>
        <w:t xml:space="preserve">Applicare la definizione di concentrazione di una soluzione e risolvere semplici esercizi sulla concentrazione m/V 0 concentrazione % delle soluzioni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Interpretare le informazioni ricavabili da un grafico temperatura/solubilità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Obiettivi Minimi: </w:t>
      </w:r>
    </w:p>
    <w:p w:rsidR="0015579A" w:rsidRDefault="002D0386">
      <w:pPr>
        <w:numPr>
          <w:ilvl w:val="0"/>
          <w:numId w:val="5"/>
        </w:numPr>
        <w:spacing w:after="26" w:line="276" w:lineRule="auto"/>
        <w:ind w:hanging="360"/>
      </w:pPr>
      <w:r>
        <w:t xml:space="preserve">Conoscere le principali grandezze impiegate in ambito chimico (massa, volume, temperatura, </w:t>
      </w:r>
      <w:r>
        <w:tab/>
        <w:t xml:space="preserve">densità, </w:t>
      </w:r>
      <w:r>
        <w:tab/>
        <w:t xml:space="preserve">concentrazione) </w:t>
      </w:r>
      <w:r>
        <w:tab/>
        <w:t xml:space="preserve">classificandole </w:t>
      </w:r>
      <w:r>
        <w:tab/>
        <w:t xml:space="preserve">in </w:t>
      </w:r>
      <w:r>
        <w:tab/>
        <w:t xml:space="preserve">estensive </w:t>
      </w:r>
      <w:r>
        <w:tab/>
        <w:t xml:space="preserve">e </w:t>
      </w:r>
      <w:r>
        <w:tab/>
        <w:t xml:space="preserve">intensive, conoscendone i rispettivi simboli e unità di misura e sapendo riportare il risultato di una misura nel modo corretto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Saper eseguire semplici esercizi guidati sulla densità e sulla concentrazione delle soluzioni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Saper riconoscere la strumentazione di laboratorio di uso comune </w:t>
      </w:r>
    </w:p>
    <w:p w:rsidR="0015579A" w:rsidRDefault="002D0386">
      <w:pPr>
        <w:numPr>
          <w:ilvl w:val="0"/>
          <w:numId w:val="5"/>
        </w:numPr>
        <w:ind w:hanging="360"/>
      </w:pPr>
      <w:r>
        <w:t xml:space="preserve">Applicare la definizione di concentrazione di una soluzione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pStyle w:val="Titolo2"/>
        <w:ind w:left="-5"/>
      </w:pPr>
      <w:r>
        <w:rPr>
          <w:u w:val="none"/>
        </w:rPr>
        <w:t xml:space="preserve">Percorso 3: </w:t>
      </w:r>
      <w:r>
        <w:t>Energia e trasformazioni della materia</w:t>
      </w:r>
      <w:r>
        <w:rPr>
          <w:u w:val="none"/>
        </w:rP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r>
        <w:rPr>
          <w:b/>
        </w:rPr>
        <w:t>Competenze:</w:t>
      </w:r>
      <w:r>
        <w:t xml:space="preserve"> analizzare qualitativamente e quantitativamente fenomeni legati alle trasformazioni di energia a partire dall’esperienza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Conoscenze: 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I passaggi di stato e le trasformazioni fisiche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Le trasformazioni chimiche </w:t>
      </w:r>
    </w:p>
    <w:p w:rsidR="0015579A" w:rsidRDefault="002D0386">
      <w:pPr>
        <w:numPr>
          <w:ilvl w:val="0"/>
          <w:numId w:val="6"/>
        </w:numPr>
        <w:spacing w:after="33"/>
        <w:ind w:hanging="360"/>
      </w:pPr>
      <w:r>
        <w:t xml:space="preserve">Reazioni chimiche ed energia </w:t>
      </w:r>
      <w:r>
        <w:rPr>
          <w:i/>
        </w:rPr>
        <w:t xml:space="preserve">Laboratorio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Analisi termica di una sostanza pura          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Trasformazioni chimiche e trasformazioni fisiche  </w:t>
      </w:r>
    </w:p>
    <w:p w:rsidR="0015579A" w:rsidRDefault="002D0386">
      <w:pPr>
        <w:numPr>
          <w:ilvl w:val="0"/>
          <w:numId w:val="6"/>
        </w:numPr>
        <w:spacing w:after="188"/>
        <w:ind w:hanging="360"/>
      </w:pPr>
      <w:r>
        <w:t xml:space="preserve">Fenomeni che accompagnano le trasformazioni chimiche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lastRenderedPageBreak/>
        <w:t xml:space="preserve">Abilità: 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Riconoscere una sostanza pura in base alle sue T fisse (fusione e ebollizione)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Stabilire lo stato di aggregazione di una sostanza ad una data temperatura date le temperature di fusione e di ebollizione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Saper interpretare un grafico relativo all’analisi termica di una sostanza individuando le soste termiche e gli stati di aggregazione presenti nei vari punti del grafico 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Riconoscere una trasformazione fisica e una trasformazione chimica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Schematizzare una reazione chimica e distingue tra reagenti e prodotti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Interpretare a livello particellare la trasformazione della materia </w:t>
      </w:r>
    </w:p>
    <w:p w:rsidR="0015579A" w:rsidRDefault="002D0386">
      <w:pPr>
        <w:spacing w:after="16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19"/>
        </w:rP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Obiettivi Minimi: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Saper interpretare un grafico relativo all’analisi termica di una sostanza pura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Conoscere il significato di T fissa e saper riconoscere una sostanza in base alle sue T fisse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Distinguere una trasformazione fisica da una trasformazione chimica </w:t>
      </w:r>
    </w:p>
    <w:p w:rsidR="0015579A" w:rsidRDefault="002D0386">
      <w:pPr>
        <w:numPr>
          <w:ilvl w:val="0"/>
          <w:numId w:val="6"/>
        </w:numPr>
        <w:ind w:hanging="360"/>
      </w:pPr>
      <w:r>
        <w:t xml:space="preserve">Saper schematizzare una trasformazione chimica riconoscendo reagenti e prodotti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pStyle w:val="Titolo2"/>
        <w:ind w:left="-5"/>
      </w:pPr>
      <w:r>
        <w:rPr>
          <w:u w:val="none"/>
        </w:rPr>
        <w:t xml:space="preserve">Percorso 4: </w:t>
      </w:r>
      <w:r>
        <w:t>Le leggi della chimica e la teoria atomica</w:t>
      </w:r>
      <w:r>
        <w:rPr>
          <w:i/>
          <w:u w:val="none"/>
        </w:rP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15579A" w:rsidRDefault="002D0386">
      <w:r>
        <w:rPr>
          <w:b/>
        </w:rPr>
        <w:t>Competenze:</w:t>
      </w:r>
      <w:r>
        <w:t xml:space="preserve"> acquisire, interpretare e trasmettere informazioni anche attraverso l’uso di linguaggi specifici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Conoscenze:  </w:t>
      </w:r>
    </w:p>
    <w:p w:rsidR="0015579A" w:rsidRDefault="002D0386">
      <w:pPr>
        <w:numPr>
          <w:ilvl w:val="0"/>
          <w:numId w:val="7"/>
        </w:numPr>
        <w:ind w:hanging="360"/>
      </w:pPr>
      <w:r>
        <w:t xml:space="preserve">La materia è fatta di atomi: elementi e composti </w:t>
      </w:r>
    </w:p>
    <w:p w:rsidR="0015579A" w:rsidRDefault="002D0386">
      <w:pPr>
        <w:numPr>
          <w:ilvl w:val="0"/>
          <w:numId w:val="7"/>
        </w:numPr>
        <w:ind w:hanging="360"/>
      </w:pPr>
      <w:r>
        <w:t xml:space="preserve">Le leggi ponderali (Legge di </w:t>
      </w:r>
      <w:proofErr w:type="spellStart"/>
      <w:r>
        <w:t>Lavoiser</w:t>
      </w:r>
      <w:proofErr w:type="spellEnd"/>
      <w:r>
        <w:t xml:space="preserve">, legge di Proust) </w:t>
      </w:r>
    </w:p>
    <w:p w:rsidR="0015579A" w:rsidRDefault="002D0386">
      <w:pPr>
        <w:numPr>
          <w:ilvl w:val="0"/>
          <w:numId w:val="7"/>
        </w:numPr>
        <w:ind w:hanging="360"/>
      </w:pPr>
      <w:r>
        <w:t xml:space="preserve">Le formule delle sostanze </w:t>
      </w:r>
    </w:p>
    <w:p w:rsidR="0015579A" w:rsidRDefault="002D0386">
      <w:pPr>
        <w:numPr>
          <w:ilvl w:val="0"/>
          <w:numId w:val="7"/>
        </w:numPr>
        <w:ind w:hanging="360"/>
      </w:pPr>
      <w:r>
        <w:t xml:space="preserve">La rappresentazione delle reazioni chimiche </w:t>
      </w:r>
    </w:p>
    <w:p w:rsidR="0015579A" w:rsidRDefault="002D0386">
      <w:pPr>
        <w:spacing w:after="77" w:line="259" w:lineRule="auto"/>
        <w:ind w:left="532" w:firstLine="0"/>
        <w:jc w:val="left"/>
      </w:pPr>
      <w:r>
        <w:rPr>
          <w:rFonts w:ascii="Verdana" w:eastAsia="Verdana" w:hAnsi="Verdana" w:cs="Verdana"/>
          <w:sz w:val="19"/>
        </w:rPr>
        <w:t xml:space="preserve"> </w:t>
      </w:r>
    </w:p>
    <w:p w:rsidR="0015579A" w:rsidRDefault="002D0386">
      <w:pPr>
        <w:pStyle w:val="Titolo3"/>
        <w:spacing w:after="30"/>
        <w:ind w:left="370"/>
      </w:pPr>
      <w:r>
        <w:rPr>
          <w:rFonts w:ascii="Segoe UI Symbol" w:eastAsia="Segoe UI Symbol" w:hAnsi="Segoe UI Symbol" w:cs="Segoe UI Symbol"/>
          <w:i w:val="0"/>
        </w:rPr>
        <w:t>•</w:t>
      </w:r>
      <w:r>
        <w:rPr>
          <w:rFonts w:ascii="Arial" w:eastAsia="Arial" w:hAnsi="Arial" w:cs="Arial"/>
          <w:i w:val="0"/>
        </w:rPr>
        <w:t xml:space="preserve"> </w:t>
      </w:r>
      <w:r>
        <w:t xml:space="preserve">Laboratorio </w:t>
      </w:r>
    </w:p>
    <w:p w:rsidR="0015579A" w:rsidRDefault="002D0386">
      <w:pPr>
        <w:numPr>
          <w:ilvl w:val="0"/>
          <w:numId w:val="8"/>
        </w:numPr>
        <w:ind w:hanging="360"/>
      </w:pPr>
      <w:r>
        <w:t xml:space="preserve">La conservazione della massa nelle trasformazioni chimiche </w:t>
      </w:r>
    </w:p>
    <w:p w:rsidR="0015579A" w:rsidRDefault="002D0386">
      <w:pPr>
        <w:numPr>
          <w:ilvl w:val="0"/>
          <w:numId w:val="8"/>
        </w:numPr>
        <w:spacing w:after="183"/>
        <w:ind w:hanging="360"/>
      </w:pPr>
      <w:r>
        <w:t xml:space="preserve">Uso di modellini nella rappresentazione di sostanze semplici e composte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Abilità: </w:t>
      </w:r>
    </w:p>
    <w:p w:rsidR="0015579A" w:rsidRDefault="002D0386">
      <w:pPr>
        <w:numPr>
          <w:ilvl w:val="0"/>
          <w:numId w:val="8"/>
        </w:numPr>
        <w:ind w:hanging="360"/>
      </w:pPr>
      <w:r>
        <w:t xml:space="preserve">Associare il simbolo agli elementi principali </w:t>
      </w:r>
    </w:p>
    <w:p w:rsidR="0015579A" w:rsidRDefault="002D0386">
      <w:pPr>
        <w:numPr>
          <w:ilvl w:val="0"/>
          <w:numId w:val="8"/>
        </w:numPr>
        <w:ind w:hanging="360"/>
      </w:pPr>
      <w:r>
        <w:t xml:space="preserve">Interpretare e saper utilizzare le informazioni di una formula chimica (significato degli indici numerici) e di modellini molecolari, distinguendo tra composti e elementi  </w:t>
      </w:r>
    </w:p>
    <w:p w:rsidR="0015579A" w:rsidRDefault="002D0386">
      <w:pPr>
        <w:numPr>
          <w:ilvl w:val="0"/>
          <w:numId w:val="8"/>
        </w:numPr>
        <w:ind w:hanging="360"/>
      </w:pPr>
      <w:r>
        <w:t xml:space="preserve">Comprendere le informazioni presenti in un’equazione di reazione </w:t>
      </w:r>
    </w:p>
    <w:p w:rsidR="0015579A" w:rsidRDefault="002D0386">
      <w:pPr>
        <w:numPr>
          <w:ilvl w:val="0"/>
          <w:numId w:val="8"/>
        </w:numPr>
        <w:ind w:hanging="360"/>
      </w:pPr>
      <w:r>
        <w:t xml:space="preserve">Bilanciare le equazioni chimiche in casi semplici </w:t>
      </w:r>
    </w:p>
    <w:p w:rsidR="0015579A" w:rsidRDefault="002D0386">
      <w:pPr>
        <w:numPr>
          <w:ilvl w:val="0"/>
          <w:numId w:val="8"/>
        </w:numPr>
        <w:ind w:hanging="360"/>
      </w:pPr>
      <w:r>
        <w:t xml:space="preserve">Eseguire calcoli applicando le leggi ponderali </w:t>
      </w:r>
    </w:p>
    <w:p w:rsidR="0015579A" w:rsidRDefault="002D0386">
      <w:pPr>
        <w:numPr>
          <w:ilvl w:val="0"/>
          <w:numId w:val="8"/>
        </w:numPr>
        <w:ind w:hanging="360"/>
      </w:pPr>
      <w:r>
        <w:t xml:space="preserve">Elaborare anche graficamente dati sperimentali relativi alla legge di Proust  </w:t>
      </w:r>
    </w:p>
    <w:p w:rsidR="0015579A" w:rsidRDefault="002D0386">
      <w:pPr>
        <w:spacing w:after="21" w:line="259" w:lineRule="auto"/>
        <w:ind w:left="0" w:firstLine="0"/>
        <w:jc w:val="left"/>
      </w:pPr>
      <w:r>
        <w:rPr>
          <w:rFonts w:ascii="Verdana" w:eastAsia="Verdana" w:hAnsi="Verdana" w:cs="Verdana"/>
          <w:sz w:val="19"/>
        </w:rPr>
        <w:t xml:space="preserve"> </w:t>
      </w:r>
    </w:p>
    <w:p w:rsidR="0015579A" w:rsidRDefault="002D0386">
      <w:pPr>
        <w:spacing w:after="56" w:line="250" w:lineRule="auto"/>
        <w:ind w:left="-5"/>
        <w:jc w:val="left"/>
      </w:pPr>
      <w:r>
        <w:rPr>
          <w:b/>
        </w:rPr>
        <w:t xml:space="preserve">Obiettivi Minimi: </w:t>
      </w:r>
    </w:p>
    <w:p w:rsidR="0015579A" w:rsidRDefault="002D0386">
      <w:pPr>
        <w:numPr>
          <w:ilvl w:val="0"/>
          <w:numId w:val="8"/>
        </w:numPr>
        <w:spacing w:after="33"/>
        <w:ind w:hanging="360"/>
      </w:pPr>
      <w:r>
        <w:t xml:space="preserve">Associare il simbolo chimico ai principali elementi e individuarli nella Tavola Periodica mediante gruppo e periodo </w:t>
      </w:r>
    </w:p>
    <w:p w:rsidR="0015579A" w:rsidRDefault="002D0386">
      <w:pPr>
        <w:numPr>
          <w:ilvl w:val="0"/>
          <w:numId w:val="8"/>
        </w:numPr>
        <w:ind w:hanging="360"/>
      </w:pPr>
      <w:r>
        <w:t xml:space="preserve">Saper distinguere elementi e composti dalla formula chimica </w:t>
      </w:r>
    </w:p>
    <w:p w:rsidR="0015579A" w:rsidRDefault="002D0386">
      <w:pPr>
        <w:numPr>
          <w:ilvl w:val="0"/>
          <w:numId w:val="8"/>
        </w:numPr>
        <w:ind w:hanging="360"/>
      </w:pPr>
      <w:r>
        <w:t xml:space="preserve">Saper interpretare una formula chimica in casi semplici </w:t>
      </w:r>
    </w:p>
    <w:p w:rsidR="0015579A" w:rsidRDefault="002D0386">
      <w:pPr>
        <w:numPr>
          <w:ilvl w:val="0"/>
          <w:numId w:val="8"/>
        </w:numPr>
        <w:ind w:hanging="360"/>
      </w:pPr>
      <w:r>
        <w:lastRenderedPageBreak/>
        <w:t xml:space="preserve">Saper rappresentare una reazione chimica mediante un’equazione chimica </w:t>
      </w:r>
    </w:p>
    <w:p w:rsidR="0015579A" w:rsidRDefault="002D0386">
      <w:pPr>
        <w:numPr>
          <w:ilvl w:val="0"/>
          <w:numId w:val="8"/>
        </w:numPr>
        <w:ind w:hanging="360"/>
      </w:pPr>
      <w:r>
        <w:t xml:space="preserve">Saper bilanciare un’equazione chimica in casi semplici </w:t>
      </w:r>
    </w:p>
    <w:p w:rsidR="0015579A" w:rsidRDefault="002D0386">
      <w:pPr>
        <w:numPr>
          <w:ilvl w:val="0"/>
          <w:numId w:val="8"/>
        </w:numPr>
        <w:ind w:hanging="360"/>
      </w:pPr>
      <w:r>
        <w:t xml:space="preserve">Conoscere e saper applicare la legge di </w:t>
      </w:r>
      <w:proofErr w:type="spellStart"/>
      <w:r>
        <w:t>Lavoiser</w:t>
      </w:r>
      <w:proofErr w:type="spellEnd"/>
      <w:r>
        <w:t xml:space="preserve"> e conoscere la legge di Proust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5579A" w:rsidRDefault="002D0386">
      <w:pPr>
        <w:pStyle w:val="Titolo2"/>
        <w:ind w:left="-5"/>
      </w:pPr>
      <w:r>
        <w:rPr>
          <w:u w:val="none"/>
        </w:rPr>
        <w:t xml:space="preserve">Percorso 5: </w:t>
      </w:r>
      <w:r>
        <w:t>La mole: unità di misura dei chimici</w:t>
      </w:r>
      <w:r>
        <w:rPr>
          <w:u w:val="none"/>
        </w:rP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r>
        <w:rPr>
          <w:b/>
        </w:rPr>
        <w:t>Competenze:</w:t>
      </w:r>
      <w:r>
        <w:t xml:space="preserve"> analizzare dati e interpretarli sviluppando deduzioni e ragionamenti sugli stessi anche con l’ausilio di rappresentazioni grafiche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5579A" w:rsidRDefault="002D0386">
      <w:pPr>
        <w:spacing w:after="61" w:line="250" w:lineRule="auto"/>
        <w:ind w:left="-5"/>
        <w:jc w:val="left"/>
      </w:pPr>
      <w:r>
        <w:rPr>
          <w:b/>
        </w:rPr>
        <w:t xml:space="preserve">Conoscenze:  </w:t>
      </w:r>
    </w:p>
    <w:p w:rsidR="0015579A" w:rsidRDefault="002D0386">
      <w:pPr>
        <w:numPr>
          <w:ilvl w:val="0"/>
          <w:numId w:val="9"/>
        </w:numPr>
        <w:ind w:hanging="266"/>
      </w:pPr>
      <w:r>
        <w:t xml:space="preserve">La massa atomica e la massa molecolare o massa formula. </w:t>
      </w:r>
    </w:p>
    <w:p w:rsidR="0015579A" w:rsidRDefault="002D0386">
      <w:pPr>
        <w:numPr>
          <w:ilvl w:val="0"/>
          <w:numId w:val="9"/>
        </w:numPr>
        <w:ind w:hanging="266"/>
      </w:pPr>
      <w:r>
        <w:t xml:space="preserve">La quantità di sostanza e la mole </w:t>
      </w:r>
    </w:p>
    <w:p w:rsidR="0015579A" w:rsidRDefault="002D0386">
      <w:pPr>
        <w:numPr>
          <w:ilvl w:val="0"/>
          <w:numId w:val="9"/>
        </w:numPr>
        <w:ind w:hanging="266"/>
      </w:pPr>
      <w:r>
        <w:t xml:space="preserve">La massa molare e il volume molare </w:t>
      </w:r>
    </w:p>
    <w:p w:rsidR="0015579A" w:rsidRDefault="002D0386">
      <w:pPr>
        <w:numPr>
          <w:ilvl w:val="0"/>
          <w:numId w:val="9"/>
        </w:numPr>
        <w:ind w:hanging="266"/>
      </w:pPr>
      <w:r>
        <w:t xml:space="preserve">La molarità </w:t>
      </w:r>
    </w:p>
    <w:p w:rsidR="0015579A" w:rsidRDefault="002D0386">
      <w:pPr>
        <w:spacing w:after="55" w:line="259" w:lineRule="auto"/>
        <w:ind w:left="0" w:firstLine="0"/>
        <w:jc w:val="left"/>
      </w:pPr>
      <w:r>
        <w:rPr>
          <w:rFonts w:ascii="Verdana" w:eastAsia="Verdana" w:hAnsi="Verdana" w:cs="Verdana"/>
          <w:sz w:val="19"/>
        </w:rPr>
        <w:t xml:space="preserve"> </w:t>
      </w:r>
    </w:p>
    <w:p w:rsidR="0015579A" w:rsidRDefault="002D0386">
      <w:pPr>
        <w:pStyle w:val="Titolo3"/>
        <w:spacing w:after="56"/>
        <w:ind w:left="180"/>
      </w:pPr>
      <w:r>
        <w:t xml:space="preserve">Laboratorio </w:t>
      </w:r>
    </w:p>
    <w:p w:rsidR="0015579A" w:rsidRDefault="002D0386">
      <w:pPr>
        <w:numPr>
          <w:ilvl w:val="0"/>
          <w:numId w:val="10"/>
        </w:numPr>
        <w:ind w:hanging="360"/>
      </w:pPr>
      <w:r>
        <w:t xml:space="preserve">Preparazione di soluzioni a molarità nota per pesata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19"/>
        </w:rPr>
        <w:t xml:space="preserve"> </w:t>
      </w:r>
    </w:p>
    <w:p w:rsidR="0015579A" w:rsidRDefault="002D0386">
      <w:pPr>
        <w:spacing w:after="59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19"/>
        </w:rPr>
        <w:t xml:space="preserve">Abilità:  </w:t>
      </w:r>
    </w:p>
    <w:p w:rsidR="0015579A" w:rsidRDefault="002D0386">
      <w:pPr>
        <w:numPr>
          <w:ilvl w:val="0"/>
          <w:numId w:val="10"/>
        </w:numPr>
        <w:ind w:hanging="360"/>
      </w:pPr>
      <w:r>
        <w:t xml:space="preserve">Utilizzare la tabella delle masse atomiche per determinare le masse molecolari o masse formule </w:t>
      </w:r>
    </w:p>
    <w:p w:rsidR="0015579A" w:rsidRDefault="002D0386">
      <w:pPr>
        <w:numPr>
          <w:ilvl w:val="0"/>
          <w:numId w:val="10"/>
        </w:numPr>
        <w:ind w:hanging="360"/>
      </w:pPr>
      <w:r>
        <w:t xml:space="preserve">Indicare la massa molare delle diverse sostanze </w:t>
      </w:r>
    </w:p>
    <w:p w:rsidR="0015579A" w:rsidRDefault="002D0386">
      <w:pPr>
        <w:numPr>
          <w:ilvl w:val="0"/>
          <w:numId w:val="10"/>
        </w:numPr>
        <w:ind w:hanging="360"/>
      </w:pPr>
      <w:r>
        <w:t xml:space="preserve">Applicare correttamente le relazioni esistenti fra: quantità chimica, massa, numero di particelle (atomi o molecole) presenti in un campione di sostanza, volume occupato da una sostanza gassosa in condizioni STP </w:t>
      </w:r>
    </w:p>
    <w:p w:rsidR="0015579A" w:rsidRDefault="002D0386">
      <w:pPr>
        <w:numPr>
          <w:ilvl w:val="0"/>
          <w:numId w:val="10"/>
        </w:numPr>
        <w:ind w:hanging="360"/>
      </w:pPr>
      <w:r>
        <w:t xml:space="preserve">Saper usare il concetto di mole come ponte tra il livello microscopico e quello macroscopico </w:t>
      </w:r>
    </w:p>
    <w:p w:rsidR="0015579A" w:rsidRDefault="002D0386">
      <w:pPr>
        <w:numPr>
          <w:ilvl w:val="0"/>
          <w:numId w:val="10"/>
        </w:numPr>
        <w:ind w:hanging="360"/>
      </w:pPr>
      <w:r>
        <w:t xml:space="preserve">Eseguire calcoli relativi alla concentrazione molare di una soluzione (calcolare la molarità dati massa del soluto e volume della soluzione o determinare la massa di soluto data la molarità e il volume della soluzione) </w:t>
      </w:r>
    </w:p>
    <w:p w:rsidR="0015579A" w:rsidRDefault="002D0386">
      <w:pPr>
        <w:spacing w:after="50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19"/>
        </w:rP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Obiettivi Minimi: </w:t>
      </w:r>
    </w:p>
    <w:p w:rsidR="0015579A" w:rsidRDefault="002D0386">
      <w:pPr>
        <w:numPr>
          <w:ilvl w:val="0"/>
          <w:numId w:val="10"/>
        </w:numPr>
        <w:ind w:hanging="360"/>
      </w:pPr>
      <w:r>
        <w:t xml:space="preserve">Saper calcolare le masse formula e molari di semplici sostanze data la loro formula chimica </w:t>
      </w:r>
    </w:p>
    <w:p w:rsidR="0015579A" w:rsidRDefault="002D0386">
      <w:pPr>
        <w:numPr>
          <w:ilvl w:val="0"/>
          <w:numId w:val="10"/>
        </w:numPr>
        <w:ind w:hanging="360"/>
      </w:pPr>
      <w:r>
        <w:t xml:space="preserve">Saper indicare la massa molare delle diverse sostanze </w:t>
      </w:r>
    </w:p>
    <w:p w:rsidR="0015579A" w:rsidRDefault="002D0386">
      <w:pPr>
        <w:numPr>
          <w:ilvl w:val="0"/>
          <w:numId w:val="10"/>
        </w:numPr>
        <w:ind w:hanging="360"/>
      </w:pPr>
      <w:r>
        <w:t xml:space="preserve">Saper risolvere semplici problemi guidati sul calcolo delle moli, della massa e della molarità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5579A" w:rsidRDefault="002D0386">
      <w:pPr>
        <w:pStyle w:val="Titolo2"/>
        <w:ind w:left="-5"/>
      </w:pPr>
      <w:r>
        <w:rPr>
          <w:u w:val="none"/>
        </w:rPr>
        <w:t xml:space="preserve">Percorso 6: </w:t>
      </w:r>
      <w:r>
        <w:t>Come sono fatti gli atomi</w:t>
      </w:r>
      <w:r>
        <w:rPr>
          <w:u w:val="none"/>
        </w:rP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r>
        <w:rPr>
          <w:b/>
        </w:rPr>
        <w:t>Competenze:</w:t>
      </w:r>
      <w:r>
        <w:t xml:space="preserve"> essere consapevole delle potenzialità e dei limiti delle tecnologie nel contesto culturale e sociale in cui vengono applicate</w:t>
      </w:r>
      <w:r>
        <w:rPr>
          <w:rFonts w:ascii="Verdana" w:eastAsia="Verdana" w:hAnsi="Verdana" w:cs="Verdana"/>
          <w:sz w:val="19"/>
        </w:rP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Conoscenze: </w:t>
      </w:r>
      <w:r>
        <w:t xml:space="preserve"> </w:t>
      </w:r>
    </w:p>
    <w:p w:rsidR="0015579A" w:rsidRDefault="002D0386">
      <w:pPr>
        <w:numPr>
          <w:ilvl w:val="0"/>
          <w:numId w:val="11"/>
        </w:numPr>
        <w:ind w:hanging="266"/>
      </w:pPr>
      <w:r>
        <w:t xml:space="preserve">La materia e la carica elettrica </w:t>
      </w:r>
    </w:p>
    <w:p w:rsidR="0015579A" w:rsidRDefault="002D0386">
      <w:pPr>
        <w:numPr>
          <w:ilvl w:val="0"/>
          <w:numId w:val="11"/>
        </w:numPr>
        <w:ind w:hanging="266"/>
      </w:pPr>
      <w:r>
        <w:t xml:space="preserve">Le particelle subatomiche e i primi modelli atomici </w:t>
      </w:r>
    </w:p>
    <w:p w:rsidR="0015579A" w:rsidRDefault="002D0386">
      <w:pPr>
        <w:numPr>
          <w:ilvl w:val="0"/>
          <w:numId w:val="11"/>
        </w:numPr>
        <w:ind w:hanging="266"/>
      </w:pPr>
      <w:r>
        <w:t xml:space="preserve">Il modello nucleare di Rutherford </w:t>
      </w:r>
    </w:p>
    <w:p w:rsidR="0015579A" w:rsidRDefault="002D0386">
      <w:pPr>
        <w:numPr>
          <w:ilvl w:val="0"/>
          <w:numId w:val="11"/>
        </w:numPr>
        <w:ind w:hanging="266"/>
      </w:pPr>
      <w:r>
        <w:t xml:space="preserve">L’identità chimica degli atomi: in numero atomico Z </w:t>
      </w:r>
    </w:p>
    <w:p w:rsidR="0015579A" w:rsidRDefault="002D0386">
      <w:pPr>
        <w:numPr>
          <w:ilvl w:val="0"/>
          <w:numId w:val="11"/>
        </w:numPr>
        <w:ind w:hanging="266"/>
      </w:pPr>
      <w:r>
        <w:lastRenderedPageBreak/>
        <w:t xml:space="preserve">Gli isotopi </w:t>
      </w:r>
    </w:p>
    <w:p w:rsidR="0015579A" w:rsidRDefault="002D0386">
      <w:pPr>
        <w:spacing w:after="21" w:line="259" w:lineRule="auto"/>
        <w:ind w:left="0" w:firstLine="0"/>
        <w:jc w:val="left"/>
      </w:pPr>
      <w:r>
        <w:rPr>
          <w:rFonts w:ascii="Verdana" w:eastAsia="Verdana" w:hAnsi="Verdana" w:cs="Verdana"/>
          <w:sz w:val="19"/>
        </w:rPr>
        <w:t xml:space="preserve"> </w:t>
      </w:r>
    </w:p>
    <w:p w:rsidR="0015579A" w:rsidRDefault="002D0386">
      <w:pPr>
        <w:pStyle w:val="Titolo3"/>
        <w:spacing w:after="42" w:line="259" w:lineRule="auto"/>
        <w:ind w:left="0" w:firstLine="0"/>
      </w:pPr>
      <w:r>
        <w:rPr>
          <w:i w:val="0"/>
          <w:u w:val="single" w:color="000000"/>
        </w:rPr>
        <w:t>Laboratorio</w:t>
      </w:r>
      <w:r>
        <w:rPr>
          <w:i w:val="0"/>
        </w:rPr>
        <w:t xml:space="preserve"> </w:t>
      </w:r>
    </w:p>
    <w:p w:rsidR="0015579A" w:rsidRDefault="002D0386">
      <w:pPr>
        <w:numPr>
          <w:ilvl w:val="0"/>
          <w:numId w:val="12"/>
        </w:numPr>
        <w:spacing w:after="188"/>
        <w:ind w:hanging="362"/>
      </w:pPr>
      <w:r>
        <w:t>Osservazione di fenomeni elettrici della materia</w:t>
      </w:r>
      <w:r>
        <w:rPr>
          <w:b/>
        </w:rP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Abilità:  </w:t>
      </w:r>
    </w:p>
    <w:p w:rsidR="0015579A" w:rsidRDefault="002D0386">
      <w:pPr>
        <w:numPr>
          <w:ilvl w:val="0"/>
          <w:numId w:val="12"/>
        </w:numPr>
        <w:ind w:hanging="362"/>
      </w:pPr>
      <w:r>
        <w:t xml:space="preserve">Descrivere le caratteristiche delle particelle subatomiche che caratterizzano gli atomi </w:t>
      </w:r>
    </w:p>
    <w:p w:rsidR="0015579A" w:rsidRDefault="002D0386">
      <w:pPr>
        <w:numPr>
          <w:ilvl w:val="0"/>
          <w:numId w:val="12"/>
        </w:numPr>
        <w:ind w:hanging="362"/>
      </w:pPr>
      <w:r>
        <w:t xml:space="preserve">Determinare il numero di particelle subatomiche mediante il numero atomico Z e di massa A </w:t>
      </w:r>
    </w:p>
    <w:p w:rsidR="0015579A" w:rsidRDefault="002D0386">
      <w:pPr>
        <w:numPr>
          <w:ilvl w:val="0"/>
          <w:numId w:val="12"/>
        </w:numPr>
        <w:ind w:hanging="362"/>
      </w:pPr>
      <w:r>
        <w:t xml:space="preserve">Utilizzare Z ed A per identificare un isotopo e saperlo rappresentare secondo le convenzioni </w:t>
      </w:r>
    </w:p>
    <w:p w:rsidR="0015579A" w:rsidRDefault="002D0386">
      <w:pPr>
        <w:numPr>
          <w:ilvl w:val="0"/>
          <w:numId w:val="12"/>
        </w:numPr>
        <w:spacing w:after="27"/>
        <w:ind w:hanging="362"/>
      </w:pPr>
      <w:r>
        <w:t xml:space="preserve">Descrivere la disposizione reciproca delle particelle subatomiche nell’atomo in base al modello nucleare </w:t>
      </w:r>
    </w:p>
    <w:p w:rsidR="0015579A" w:rsidRDefault="002D0386">
      <w:pPr>
        <w:numPr>
          <w:ilvl w:val="0"/>
          <w:numId w:val="12"/>
        </w:numPr>
        <w:spacing w:after="279"/>
        <w:ind w:hanging="362"/>
      </w:pPr>
      <w:r>
        <w:t xml:space="preserve">Saper rappresentare uno ione nel modo corretto e saperne ricavare le particelle subatomiche </w:t>
      </w:r>
      <w:r>
        <w:rPr>
          <w:rFonts w:ascii="Times New Roman" w:eastAsia="Times New Roman" w:hAnsi="Times New Roman" w:cs="Times New Roman"/>
        </w:rP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Obiettivi Minimi: </w:t>
      </w:r>
    </w:p>
    <w:p w:rsidR="0015579A" w:rsidRDefault="002D0386">
      <w:pPr>
        <w:numPr>
          <w:ilvl w:val="0"/>
          <w:numId w:val="12"/>
        </w:numPr>
        <w:spacing w:after="35" w:line="267" w:lineRule="auto"/>
        <w:ind w:hanging="362"/>
      </w:pPr>
      <w:r>
        <w:t xml:space="preserve">Descrivere le caratteristiche delle particelle subatomiche, la composizione dell’atomo in termini di particelle subatomiche e loro distribuzione reciproca nel modello nucleare </w:t>
      </w:r>
    </w:p>
    <w:p w:rsidR="0015579A" w:rsidRDefault="002D0386">
      <w:pPr>
        <w:numPr>
          <w:ilvl w:val="0"/>
          <w:numId w:val="12"/>
        </w:numPr>
        <w:spacing w:after="33"/>
        <w:ind w:hanging="362"/>
      </w:pPr>
      <w:r>
        <w:t xml:space="preserve">Saper ricavare partendo dalla tavola periodica il numero dei protoni e degli elettroni di un atomo </w:t>
      </w:r>
    </w:p>
    <w:p w:rsidR="0015579A" w:rsidRDefault="002D0386">
      <w:pPr>
        <w:numPr>
          <w:ilvl w:val="0"/>
          <w:numId w:val="12"/>
        </w:numPr>
        <w:ind w:hanging="362"/>
      </w:pPr>
      <w:r>
        <w:t xml:space="preserve">Ricavare la composizione di ioni in termini di particelle subatomiche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3. Attività o percorsi didattici concordati nel </w:t>
      </w:r>
      <w:proofErr w:type="spellStart"/>
      <w:r>
        <w:rPr>
          <w:b/>
        </w:rPr>
        <w:t>CdC</w:t>
      </w:r>
      <w:proofErr w:type="spellEnd"/>
      <w:r>
        <w:rPr>
          <w:b/>
        </w:rPr>
        <w:t xml:space="preserve"> a livello interdisciplinare - Educazione civica </w:t>
      </w:r>
    </w:p>
    <w:p w:rsidR="0015579A" w:rsidRDefault="002D0386">
      <w:pPr>
        <w:pStyle w:val="Titolo4"/>
        <w:spacing w:after="38"/>
        <w:ind w:left="-5"/>
      </w:pPr>
      <w:r>
        <w:t xml:space="preserve">(descrizione di conoscenze, abilità e competenze che si intendono raggiungere o sviluppare) </w:t>
      </w:r>
      <w:r>
        <w:rPr>
          <w:b/>
          <w:i w:val="0"/>
        </w:rPr>
        <w:t>Percorso</w:t>
      </w:r>
      <w:r>
        <w:t>:</w:t>
      </w:r>
      <w:r>
        <w:rPr>
          <w:i w:val="0"/>
        </w:rPr>
        <w:t xml:space="preserve"> </w:t>
      </w:r>
      <w:r w:rsidR="00812AAA">
        <w:rPr>
          <w:i w:val="0"/>
        </w:rPr>
        <w:t>green friends</w:t>
      </w:r>
      <w:r>
        <w:rPr>
          <w:i w:val="0"/>
        </w:rPr>
        <w:t xml:space="preserve">  </w:t>
      </w:r>
    </w:p>
    <w:p w:rsidR="0015579A" w:rsidRDefault="002D0386">
      <w:r>
        <w:rPr>
          <w:b/>
        </w:rPr>
        <w:t>Area</w:t>
      </w:r>
      <w:r>
        <w:t xml:space="preserve">: Sviluppo sostenibile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>Ore previste</w:t>
      </w:r>
      <w:r w:rsidR="00812AAA">
        <w:t>: 3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>Periodo di svolgimento:</w:t>
      </w:r>
      <w:r>
        <w:t xml:space="preserve"> secondo quadrimestre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4. Tipologie di verifica, elaborati ed esercitazioni  </w:t>
      </w:r>
    </w:p>
    <w:p w:rsidR="0015579A" w:rsidRDefault="002D0386">
      <w:pPr>
        <w:pStyle w:val="Titolo4"/>
        <w:ind w:left="-5"/>
      </w:pPr>
      <w:r>
        <w:t xml:space="preserve">[Indicare un eventuale orientamento personale diverso da quello inserito nel PTOF e specificare quali hanno carattere formativo e quale sommativo]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r>
        <w:t xml:space="preserve">Per le verifiche si veda quanto riportato nel PTOF. </w:t>
      </w:r>
    </w:p>
    <w:p w:rsidR="0015579A" w:rsidRDefault="002D0386">
      <w:pPr>
        <w:spacing w:after="1" w:line="276" w:lineRule="auto"/>
        <w:ind w:left="-15" w:firstLine="0"/>
        <w:jc w:val="left"/>
      </w:pPr>
      <w:r>
        <w:t xml:space="preserve">In base a quanto stabilito nelle riunioni di area disciplinare, nel corso di ciascun quadrimestre si prevede di proporre agli alunni almeno tre prove sommative, in forma scritta e/o orale di cui una specifica di laboratorio.  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>5. Criteri per le valutazioni</w:t>
      </w:r>
      <w:r>
        <w:t xml:space="preserve">  </w:t>
      </w:r>
    </w:p>
    <w:p w:rsidR="0015579A" w:rsidRDefault="002D0386">
      <w:pPr>
        <w:pStyle w:val="Titolo4"/>
        <w:ind w:left="-5"/>
      </w:pPr>
      <w:r>
        <w:t xml:space="preserve">(fare riferimento a tutti i criteri di valutazione deliberati nel </w:t>
      </w:r>
      <w:proofErr w:type="spellStart"/>
      <w:r>
        <w:t>Ptof</w:t>
      </w:r>
      <w:proofErr w:type="spellEnd"/>
      <w:r>
        <w:t xml:space="preserve"> aggiornamento triennale 22/25; indicare solo le variazioni rispetto a quanto inserito nel PTOF))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r>
        <w:t xml:space="preserve">Per ciò che concerne i criteri per le valutazioni si fa riferimento a quanto riportato nel PTOF. </w:t>
      </w:r>
    </w:p>
    <w:p w:rsidR="0015579A" w:rsidRDefault="002D0386">
      <w:r>
        <w:t xml:space="preserve">Le valutazioni quadrimestrale e finale, partendo fondamentalmente dall’esito medio delle prove fornite nel periodo di riferimento, terranno conto anche della frequenza e partecipazione al dialogo </w:t>
      </w:r>
      <w:r>
        <w:lastRenderedPageBreak/>
        <w:t xml:space="preserve">educativo, della applicazione allo studio, dell’interesse e partecipazione mostrata verso le attività svolte e dei progressi compiuti rispetto la situazione di partenza. </w:t>
      </w:r>
    </w:p>
    <w:p w:rsidR="0015579A" w:rsidRDefault="002D0386">
      <w:pPr>
        <w:spacing w:after="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12" w:line="250" w:lineRule="auto"/>
        <w:ind w:left="-5"/>
        <w:jc w:val="left"/>
      </w:pPr>
      <w:r>
        <w:rPr>
          <w:b/>
        </w:rPr>
        <w:t xml:space="preserve">6. Metodi e strategie didattiche  </w:t>
      </w:r>
    </w:p>
    <w:p w:rsidR="0015579A" w:rsidRDefault="002D0386">
      <w:pPr>
        <w:pStyle w:val="Titolo4"/>
        <w:ind w:left="-5"/>
      </w:pPr>
      <w:r>
        <w:t xml:space="preserve">(in particolare indicare quelle finalizzate a mantenere l’interesse, a sviluppare la motivazione all’apprendimento, al recupero di conoscenze e abilità, al raggiungimento di obiettivi di competenza) </w:t>
      </w:r>
    </w:p>
    <w:p w:rsidR="0015579A" w:rsidRDefault="002D0386">
      <w:pPr>
        <w:spacing w:after="3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numPr>
          <w:ilvl w:val="0"/>
          <w:numId w:val="13"/>
        </w:numPr>
        <w:ind w:hanging="360"/>
      </w:pPr>
      <w:r>
        <w:t xml:space="preserve">lezione frontale </w:t>
      </w:r>
    </w:p>
    <w:p w:rsidR="0015579A" w:rsidRDefault="002D0386">
      <w:pPr>
        <w:numPr>
          <w:ilvl w:val="0"/>
          <w:numId w:val="13"/>
        </w:numPr>
        <w:ind w:hanging="360"/>
      </w:pPr>
      <w:r>
        <w:t xml:space="preserve">lezioni dialogate e partecipate </w:t>
      </w:r>
    </w:p>
    <w:p w:rsidR="0015579A" w:rsidRDefault="002D0386">
      <w:pPr>
        <w:numPr>
          <w:ilvl w:val="0"/>
          <w:numId w:val="13"/>
        </w:numPr>
        <w:ind w:hanging="360"/>
      </w:pPr>
      <w:r>
        <w:t xml:space="preserve">attività di laboratorio </w:t>
      </w:r>
    </w:p>
    <w:p w:rsidR="0015579A" w:rsidRDefault="002D0386">
      <w:pPr>
        <w:numPr>
          <w:ilvl w:val="0"/>
          <w:numId w:val="13"/>
        </w:numPr>
        <w:ind w:hanging="360"/>
      </w:pPr>
      <w:r>
        <w:t>attività di “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” legate soprattutto alle attività di tipo laboratoriale o all’attività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di laboratorio </w:t>
      </w:r>
    </w:p>
    <w:p w:rsidR="0015579A" w:rsidRDefault="002D0386">
      <w:pPr>
        <w:numPr>
          <w:ilvl w:val="0"/>
          <w:numId w:val="13"/>
        </w:numPr>
        <w:ind w:hanging="360"/>
      </w:pPr>
      <w:r>
        <w:t xml:space="preserve">mediatori didattici finalizzati alla visualizzazione grafica e alla formalizzazione di operazioni </w:t>
      </w:r>
    </w:p>
    <w:p w:rsidR="0015579A" w:rsidRDefault="002D0386">
      <w:pPr>
        <w:numPr>
          <w:ilvl w:val="0"/>
          <w:numId w:val="13"/>
        </w:numPr>
        <w:ind w:hanging="360"/>
      </w:pPr>
      <w:r>
        <w:t xml:space="preserve">logico/mentali (grafici, schemi, tabelle, diagrammi......) </w:t>
      </w:r>
    </w:p>
    <w:p w:rsidR="0015579A" w:rsidRDefault="002D0386">
      <w:pPr>
        <w:numPr>
          <w:ilvl w:val="0"/>
          <w:numId w:val="13"/>
        </w:numPr>
        <w:ind w:hanging="360"/>
      </w:pPr>
      <w:r>
        <w:t xml:space="preserve">impiego di LIM, video, presentazioni multimediali </w:t>
      </w:r>
    </w:p>
    <w:p w:rsidR="0015579A" w:rsidRDefault="002D0386">
      <w:pPr>
        <w:numPr>
          <w:ilvl w:val="0"/>
          <w:numId w:val="13"/>
        </w:numPr>
        <w:ind w:hanging="360"/>
      </w:pPr>
      <w:r>
        <w:t xml:space="preserve">impiego di software specifici per la disciplina </w:t>
      </w:r>
    </w:p>
    <w:p w:rsidR="0015579A" w:rsidRDefault="002D0386">
      <w:pPr>
        <w:numPr>
          <w:ilvl w:val="0"/>
          <w:numId w:val="13"/>
        </w:numPr>
        <w:ind w:hanging="360"/>
      </w:pPr>
      <w:r>
        <w:t xml:space="preserve">recupero in itinere </w:t>
      </w:r>
    </w:p>
    <w:p w:rsidR="0015579A" w:rsidRDefault="002D0386">
      <w:pPr>
        <w:spacing w:after="0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39" w:line="259" w:lineRule="auto"/>
        <w:ind w:left="0" w:firstLine="0"/>
        <w:jc w:val="left"/>
      </w:pPr>
      <w:r>
        <w:t xml:space="preserve"> </w:t>
      </w:r>
    </w:p>
    <w:p w:rsidR="0015579A" w:rsidRDefault="002D0386">
      <w:pPr>
        <w:spacing w:after="11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5579A" w:rsidRDefault="002D0386">
      <w:pPr>
        <w:spacing w:after="77" w:line="259" w:lineRule="auto"/>
        <w:ind w:left="0" w:firstLine="0"/>
        <w:jc w:val="left"/>
      </w:pPr>
      <w:r>
        <w:t xml:space="preserve"> </w:t>
      </w:r>
    </w:p>
    <w:p w:rsidR="0015579A" w:rsidRDefault="00812AAA">
      <w:pPr>
        <w:tabs>
          <w:tab w:val="center" w:pos="7088"/>
        </w:tabs>
        <w:spacing w:after="67"/>
        <w:ind w:left="0" w:firstLine="0"/>
        <w:jc w:val="left"/>
      </w:pPr>
      <w:r>
        <w:t>Pisa li 30/11/2024</w:t>
      </w:r>
      <w:r w:rsidR="002D0386">
        <w:t xml:space="preserve"> </w:t>
      </w:r>
      <w:r w:rsidR="002D0386">
        <w:tab/>
        <w:t xml:space="preserve">                                  i docenti </w:t>
      </w:r>
    </w:p>
    <w:p w:rsidR="0015579A" w:rsidRDefault="00812AAA">
      <w:pPr>
        <w:spacing w:after="35" w:line="267" w:lineRule="auto"/>
        <w:ind w:left="14" w:right="5"/>
        <w:jc w:val="center"/>
      </w:pPr>
      <w:r>
        <w:t xml:space="preserve">                                                                                                                     Antonella Corrado</w:t>
      </w:r>
      <w:r w:rsidR="002D0386">
        <w:t xml:space="preserve"> </w:t>
      </w:r>
    </w:p>
    <w:p w:rsidR="00812AAA" w:rsidRDefault="00812AAA">
      <w:pPr>
        <w:spacing w:after="35" w:line="267" w:lineRule="auto"/>
        <w:ind w:left="14" w:right="5"/>
        <w:jc w:val="center"/>
      </w:pPr>
      <w:r>
        <w:t xml:space="preserve">                                                                                                                      Luisella Massei</w:t>
      </w:r>
    </w:p>
    <w:sectPr w:rsidR="00812AAA">
      <w:pgSz w:w="11906" w:h="16838"/>
      <w:pgMar w:top="441" w:right="1123" w:bottom="1128" w:left="1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C0F"/>
    <w:multiLevelType w:val="hybridMultilevel"/>
    <w:tmpl w:val="F15ABDB0"/>
    <w:lvl w:ilvl="0" w:tplc="8B7213D6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66E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8A3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643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A8C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E27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443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60E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AA2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42528"/>
    <w:multiLevelType w:val="hybridMultilevel"/>
    <w:tmpl w:val="68AABE5E"/>
    <w:lvl w:ilvl="0" w:tplc="B8F2CA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6B5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A8B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20D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638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C59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EAD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612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218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E459A"/>
    <w:multiLevelType w:val="hybridMultilevel"/>
    <w:tmpl w:val="D6947D7C"/>
    <w:lvl w:ilvl="0" w:tplc="7E9EF1AC">
      <w:start w:val="1"/>
      <w:numFmt w:val="bullet"/>
      <w:lvlText w:val="•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8796E">
      <w:start w:val="1"/>
      <w:numFmt w:val="bullet"/>
      <w:lvlText w:val="o"/>
      <w:lvlJc w:val="left"/>
      <w:pPr>
        <w:ind w:left="1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E0AE6">
      <w:start w:val="1"/>
      <w:numFmt w:val="bullet"/>
      <w:lvlText w:val="▪"/>
      <w:lvlJc w:val="left"/>
      <w:pPr>
        <w:ind w:left="2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C0A30">
      <w:start w:val="1"/>
      <w:numFmt w:val="bullet"/>
      <w:lvlText w:val="•"/>
      <w:lvlJc w:val="left"/>
      <w:pPr>
        <w:ind w:left="2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EAA6E">
      <w:start w:val="1"/>
      <w:numFmt w:val="bullet"/>
      <w:lvlText w:val="o"/>
      <w:lvlJc w:val="left"/>
      <w:pPr>
        <w:ind w:left="3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888E4">
      <w:start w:val="1"/>
      <w:numFmt w:val="bullet"/>
      <w:lvlText w:val="▪"/>
      <w:lvlJc w:val="left"/>
      <w:pPr>
        <w:ind w:left="4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097A8">
      <w:start w:val="1"/>
      <w:numFmt w:val="bullet"/>
      <w:lvlText w:val="•"/>
      <w:lvlJc w:val="left"/>
      <w:pPr>
        <w:ind w:left="4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A16E0">
      <w:start w:val="1"/>
      <w:numFmt w:val="bullet"/>
      <w:lvlText w:val="o"/>
      <w:lvlJc w:val="left"/>
      <w:pPr>
        <w:ind w:left="5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6E512">
      <w:start w:val="1"/>
      <w:numFmt w:val="bullet"/>
      <w:lvlText w:val="▪"/>
      <w:lvlJc w:val="left"/>
      <w:pPr>
        <w:ind w:left="6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31662"/>
    <w:multiLevelType w:val="hybridMultilevel"/>
    <w:tmpl w:val="BD06027A"/>
    <w:lvl w:ilvl="0" w:tplc="50B22A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AC0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4F9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063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EF8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A80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480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438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81B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76786C"/>
    <w:multiLevelType w:val="hybridMultilevel"/>
    <w:tmpl w:val="31527502"/>
    <w:lvl w:ilvl="0" w:tplc="623ACE22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E60D0">
      <w:start w:val="1"/>
      <w:numFmt w:val="bullet"/>
      <w:lvlText w:val="o"/>
      <w:lvlJc w:val="left"/>
      <w:pPr>
        <w:ind w:left="1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6CA46">
      <w:start w:val="1"/>
      <w:numFmt w:val="bullet"/>
      <w:lvlText w:val="▪"/>
      <w:lvlJc w:val="left"/>
      <w:pPr>
        <w:ind w:left="2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89D1A">
      <w:start w:val="1"/>
      <w:numFmt w:val="bullet"/>
      <w:lvlText w:val="•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E5512">
      <w:start w:val="1"/>
      <w:numFmt w:val="bullet"/>
      <w:lvlText w:val="o"/>
      <w:lvlJc w:val="left"/>
      <w:pPr>
        <w:ind w:left="3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44EEA">
      <w:start w:val="1"/>
      <w:numFmt w:val="bullet"/>
      <w:lvlText w:val="▪"/>
      <w:lvlJc w:val="left"/>
      <w:pPr>
        <w:ind w:left="4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2CDBC">
      <w:start w:val="1"/>
      <w:numFmt w:val="bullet"/>
      <w:lvlText w:val="•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4182A">
      <w:start w:val="1"/>
      <w:numFmt w:val="bullet"/>
      <w:lvlText w:val="o"/>
      <w:lvlJc w:val="left"/>
      <w:pPr>
        <w:ind w:left="5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60722">
      <w:start w:val="1"/>
      <w:numFmt w:val="bullet"/>
      <w:lvlText w:val="▪"/>
      <w:lvlJc w:val="left"/>
      <w:pPr>
        <w:ind w:left="6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F3598E"/>
    <w:multiLevelType w:val="hybridMultilevel"/>
    <w:tmpl w:val="B9160006"/>
    <w:lvl w:ilvl="0" w:tplc="274AAD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8551E">
      <w:start w:val="1"/>
      <w:numFmt w:val="bullet"/>
      <w:lvlText w:val="o"/>
      <w:lvlJc w:val="left"/>
      <w:pPr>
        <w:ind w:left="1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AE2A2">
      <w:start w:val="1"/>
      <w:numFmt w:val="bullet"/>
      <w:lvlText w:val="▪"/>
      <w:lvlJc w:val="left"/>
      <w:pPr>
        <w:ind w:left="2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A41D2">
      <w:start w:val="1"/>
      <w:numFmt w:val="bullet"/>
      <w:lvlText w:val="•"/>
      <w:lvlJc w:val="left"/>
      <w:pPr>
        <w:ind w:left="2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8E48E">
      <w:start w:val="1"/>
      <w:numFmt w:val="bullet"/>
      <w:lvlText w:val="o"/>
      <w:lvlJc w:val="left"/>
      <w:pPr>
        <w:ind w:left="3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66EE8">
      <w:start w:val="1"/>
      <w:numFmt w:val="bullet"/>
      <w:lvlText w:val="▪"/>
      <w:lvlJc w:val="left"/>
      <w:pPr>
        <w:ind w:left="4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2AFFC">
      <w:start w:val="1"/>
      <w:numFmt w:val="bullet"/>
      <w:lvlText w:val="•"/>
      <w:lvlJc w:val="left"/>
      <w:pPr>
        <w:ind w:left="4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6F51C">
      <w:start w:val="1"/>
      <w:numFmt w:val="bullet"/>
      <w:lvlText w:val="o"/>
      <w:lvlJc w:val="left"/>
      <w:pPr>
        <w:ind w:left="5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26DD8">
      <w:start w:val="1"/>
      <w:numFmt w:val="bullet"/>
      <w:lvlText w:val="▪"/>
      <w:lvlJc w:val="left"/>
      <w:pPr>
        <w:ind w:left="6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AD11DE"/>
    <w:multiLevelType w:val="hybridMultilevel"/>
    <w:tmpl w:val="2D34AFBE"/>
    <w:lvl w:ilvl="0" w:tplc="919444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A19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2E3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9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A6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ECE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872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E7C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C46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874CCF"/>
    <w:multiLevelType w:val="hybridMultilevel"/>
    <w:tmpl w:val="E6920EDA"/>
    <w:lvl w:ilvl="0" w:tplc="0F382AC8">
      <w:start w:val="1"/>
      <w:numFmt w:val="bullet"/>
      <w:lvlText w:val="Ø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032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AF10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EED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093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23D6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296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6507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8BC1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FC47C5"/>
    <w:multiLevelType w:val="hybridMultilevel"/>
    <w:tmpl w:val="2D7EA5C2"/>
    <w:lvl w:ilvl="0" w:tplc="8CBA3CDC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02A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A6B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E89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68D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5B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26C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CA9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2FE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A52BA4"/>
    <w:multiLevelType w:val="hybridMultilevel"/>
    <w:tmpl w:val="C0FAE6CA"/>
    <w:lvl w:ilvl="0" w:tplc="7430E4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E65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27F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4A1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E4C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6E0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E5D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212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085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0D5625"/>
    <w:multiLevelType w:val="hybridMultilevel"/>
    <w:tmpl w:val="485447AE"/>
    <w:lvl w:ilvl="0" w:tplc="4F6EA83E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425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213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0C3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25F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06A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CDD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E49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093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E2569E"/>
    <w:multiLevelType w:val="hybridMultilevel"/>
    <w:tmpl w:val="80F4B878"/>
    <w:lvl w:ilvl="0" w:tplc="4E4899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C8D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EC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C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462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4F1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EF4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CE7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246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FA3D50"/>
    <w:multiLevelType w:val="hybridMultilevel"/>
    <w:tmpl w:val="DB04E79E"/>
    <w:lvl w:ilvl="0" w:tplc="225472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82C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4F5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4DE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CDD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E22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095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044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AE4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9A"/>
    <w:rsid w:val="0015579A"/>
    <w:rsid w:val="002D0386"/>
    <w:rsid w:val="005D39D4"/>
    <w:rsid w:val="007D1E3B"/>
    <w:rsid w:val="00812AAA"/>
    <w:rsid w:val="00D5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EBB05-4CE0-4568-8732-4BF1CDE1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7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5" w:line="250" w:lineRule="auto"/>
      <w:ind w:left="10" w:hanging="10"/>
      <w:outlineLvl w:val="2"/>
    </w:pPr>
    <w:rPr>
      <w:rFonts w:ascii="Calibri" w:eastAsia="Calibri" w:hAnsi="Calibri" w:cs="Calibri"/>
      <w:i/>
      <w:color w:val="000000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5" w:line="250" w:lineRule="auto"/>
      <w:ind w:left="10" w:hanging="10"/>
      <w:outlineLvl w:val="3"/>
    </w:pPr>
    <w:rPr>
      <w:rFonts w:ascii="Calibri" w:eastAsia="Calibri" w:hAnsi="Calibri" w:cs="Calibri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i/>
      <w:color w:val="000000"/>
      <w:sz w:val="24"/>
    </w:rPr>
  </w:style>
  <w:style w:type="character" w:customStyle="1" w:styleId="Titolo4Carattere">
    <w:name w:val="Titolo 4 Carattere"/>
    <w:link w:val="Titolo4"/>
    <w:rPr>
      <w:rFonts w:ascii="Calibri" w:eastAsia="Calibri" w:hAnsi="Calibri" w:cs="Calibri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lavoro_1F_ 24_25_pubblico</vt:lpstr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IF 24-25</dc:title>
  <dc:subject/>
  <dc:creator>Antonella Corrado</dc:creator>
  <cp:keywords/>
  <cp:lastModifiedBy>Giulia</cp:lastModifiedBy>
  <cp:revision>8</cp:revision>
  <dcterms:created xsi:type="dcterms:W3CDTF">2024-11-05T17:18:00Z</dcterms:created>
  <dcterms:modified xsi:type="dcterms:W3CDTF">2024-11-05T17:54:00Z</dcterms:modified>
</cp:coreProperties>
</file>